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C7F" w:rsidRPr="00537C89" w:rsidRDefault="00EF3C7F" w:rsidP="00537C89">
      <w:pPr>
        <w:spacing w:before="100" w:beforeAutospacing="1" w:after="100" w:afterAutospacing="1" w:line="240" w:lineRule="auto"/>
        <w:rPr>
          <w:rFonts w:ascii="Times New Roman" w:hAnsi="Times New Roman" w:cs="Times New Roman"/>
          <w:b/>
          <w:sz w:val="24"/>
          <w:szCs w:val="24"/>
        </w:rPr>
      </w:pPr>
    </w:p>
    <w:p w:rsidR="00EF3C7F" w:rsidRPr="00537C89" w:rsidRDefault="00EF3C7F" w:rsidP="00537C89">
      <w:pPr>
        <w:spacing w:before="100" w:beforeAutospacing="1" w:after="100" w:afterAutospacing="1" w:line="240" w:lineRule="auto"/>
        <w:rPr>
          <w:rFonts w:ascii="Times New Roman" w:hAnsi="Times New Roman" w:cs="Times New Roman"/>
          <w:b/>
          <w:sz w:val="24"/>
          <w:szCs w:val="24"/>
        </w:rPr>
      </w:pPr>
    </w:p>
    <w:p w:rsidR="00EF3C7F" w:rsidRPr="00537C89" w:rsidRDefault="00EF3C7F" w:rsidP="00537C89">
      <w:pPr>
        <w:spacing w:before="100" w:beforeAutospacing="1" w:after="100" w:afterAutospacing="1" w:line="240" w:lineRule="auto"/>
        <w:rPr>
          <w:rFonts w:ascii="Times New Roman" w:hAnsi="Times New Roman" w:cs="Times New Roman"/>
          <w:b/>
          <w:sz w:val="24"/>
          <w:szCs w:val="24"/>
        </w:rPr>
      </w:pPr>
    </w:p>
    <w:p w:rsidR="00EF3C7F" w:rsidRPr="00537C89" w:rsidRDefault="00EF3C7F" w:rsidP="00537C89">
      <w:pPr>
        <w:spacing w:before="100" w:beforeAutospacing="1" w:after="100" w:afterAutospacing="1" w:line="240" w:lineRule="auto"/>
        <w:rPr>
          <w:rFonts w:ascii="Times New Roman" w:hAnsi="Times New Roman" w:cs="Times New Roman"/>
          <w:b/>
          <w:sz w:val="24"/>
          <w:szCs w:val="24"/>
        </w:rPr>
      </w:pPr>
    </w:p>
    <w:p w:rsidR="00EF3C7F" w:rsidRPr="00537C89" w:rsidRDefault="00EF3C7F" w:rsidP="00537C89">
      <w:pPr>
        <w:spacing w:before="100" w:beforeAutospacing="1" w:after="100" w:afterAutospacing="1" w:line="240" w:lineRule="auto"/>
        <w:rPr>
          <w:rFonts w:ascii="Times New Roman" w:hAnsi="Times New Roman" w:cs="Times New Roman"/>
          <w:b/>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b/>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b/>
          <w:sz w:val="24"/>
          <w:szCs w:val="24"/>
        </w:rPr>
      </w:pPr>
      <w:r w:rsidRPr="00537C89">
        <w:rPr>
          <w:rFonts w:ascii="Times New Roman" w:hAnsi="Times New Roman" w:cs="Times New Roman"/>
          <w:b/>
          <w:sz w:val="24"/>
          <w:szCs w:val="24"/>
        </w:rPr>
        <w:t>Questions and Answers</w:t>
      </w: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r w:rsidRPr="00537C89">
        <w:rPr>
          <w:rFonts w:ascii="Times New Roman" w:hAnsi="Times New Roman" w:cs="Times New Roman"/>
          <w:sz w:val="24"/>
          <w:szCs w:val="24"/>
        </w:rPr>
        <w:t>Name:</w:t>
      </w: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r w:rsidRPr="00537C89">
        <w:rPr>
          <w:rFonts w:ascii="Times New Roman" w:hAnsi="Times New Roman" w:cs="Times New Roman"/>
          <w:sz w:val="24"/>
          <w:szCs w:val="24"/>
        </w:rPr>
        <w:t>Institution:</w:t>
      </w: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sz w:val="24"/>
          <w:szCs w:val="24"/>
        </w:rPr>
      </w:pPr>
    </w:p>
    <w:p w:rsidR="00EF3C7F" w:rsidRPr="00537C89" w:rsidRDefault="00EF3C7F" w:rsidP="00537C89">
      <w:pPr>
        <w:spacing w:before="100" w:beforeAutospacing="1" w:after="100" w:afterAutospacing="1" w:line="240" w:lineRule="auto"/>
        <w:jc w:val="center"/>
        <w:rPr>
          <w:rFonts w:ascii="Times New Roman" w:hAnsi="Times New Roman" w:cs="Times New Roman"/>
          <w:b/>
          <w:sz w:val="24"/>
          <w:szCs w:val="24"/>
        </w:rPr>
      </w:pPr>
      <w:r w:rsidRPr="00537C89">
        <w:rPr>
          <w:rFonts w:ascii="Times New Roman" w:hAnsi="Times New Roman" w:cs="Times New Roman"/>
          <w:b/>
          <w:sz w:val="24"/>
          <w:szCs w:val="24"/>
        </w:rPr>
        <w:t>Questions and Answers</w:t>
      </w:r>
    </w:p>
    <w:p w:rsidR="00C604F1" w:rsidRPr="00537C89" w:rsidRDefault="00C604F1" w:rsidP="00537C89">
      <w:pPr>
        <w:pStyle w:val="ListParagraph"/>
        <w:numPr>
          <w:ilvl w:val="0"/>
          <w:numId w:val="1"/>
        </w:numPr>
        <w:spacing w:before="100" w:beforeAutospacing="1" w:after="100" w:afterAutospacing="1" w:line="240" w:lineRule="auto"/>
        <w:ind w:left="360"/>
        <w:rPr>
          <w:rFonts w:ascii="Times New Roman" w:hAnsi="Times New Roman" w:cs="Times New Roman"/>
          <w:b/>
          <w:sz w:val="24"/>
          <w:szCs w:val="24"/>
        </w:rPr>
      </w:pPr>
      <w:r w:rsidRPr="00537C89">
        <w:rPr>
          <w:rFonts w:ascii="Times New Roman" w:hAnsi="Times New Roman" w:cs="Times New Roman"/>
          <w:b/>
          <w:sz w:val="24"/>
          <w:szCs w:val="24"/>
        </w:rPr>
        <w:t>Net Interest Income definition?</w:t>
      </w:r>
      <w:r w:rsidR="00B6725D" w:rsidRPr="00537C89">
        <w:rPr>
          <w:rFonts w:ascii="Times New Roman" w:hAnsi="Times New Roman" w:cs="Times New Roman"/>
          <w:b/>
          <w:sz w:val="24"/>
          <w:szCs w:val="24"/>
        </w:rPr>
        <w:t xml:space="preserve"> What’s ROA?</w:t>
      </w:r>
      <w:r w:rsidR="005226A7" w:rsidRPr="00537C89">
        <w:rPr>
          <w:rFonts w:ascii="Times New Roman" w:hAnsi="Times New Roman" w:cs="Times New Roman"/>
          <w:b/>
          <w:sz w:val="24"/>
          <w:szCs w:val="24"/>
        </w:rPr>
        <w:t xml:space="preserve"> NIM meaning?</w:t>
      </w:r>
      <w:r w:rsidR="001800EF" w:rsidRPr="00537C89">
        <w:rPr>
          <w:rFonts w:ascii="Times New Roman" w:hAnsi="Times New Roman" w:cs="Times New Roman"/>
          <w:b/>
          <w:sz w:val="24"/>
          <w:szCs w:val="24"/>
        </w:rPr>
        <w:t>Does NIM vary from One Bank to Another?</w:t>
      </w:r>
      <w:r w:rsidR="009A3C4A" w:rsidRPr="00537C89">
        <w:rPr>
          <w:rFonts w:ascii="Times New Roman" w:hAnsi="Times New Roman" w:cs="Times New Roman"/>
          <w:b/>
          <w:sz w:val="24"/>
          <w:szCs w:val="24"/>
        </w:rPr>
        <w:t xml:space="preserve"> What happened to the ROA as compared to the previous quarter?</w:t>
      </w:r>
      <w:r w:rsidR="00B875DD" w:rsidRPr="00537C89">
        <w:rPr>
          <w:rFonts w:ascii="Times New Roman" w:hAnsi="Times New Roman" w:cs="Times New Roman"/>
          <w:b/>
          <w:sz w:val="24"/>
          <w:szCs w:val="24"/>
        </w:rPr>
        <w:t xml:space="preserve"> What are the drivers?</w:t>
      </w:r>
      <w:r w:rsidR="00A02E34" w:rsidRPr="00537C89">
        <w:rPr>
          <w:rFonts w:ascii="Times New Roman" w:hAnsi="Times New Roman" w:cs="Times New Roman"/>
          <w:b/>
          <w:sz w:val="24"/>
          <w:szCs w:val="24"/>
        </w:rPr>
        <w:t>What is Net Operating revenue?</w:t>
      </w:r>
    </w:p>
    <w:p w:rsidR="00C73EBF" w:rsidRPr="00537C89" w:rsidRDefault="00C73EBF" w:rsidP="00537C89">
      <w:pPr>
        <w:pStyle w:val="ListParagraph"/>
        <w:spacing w:before="100" w:beforeAutospacing="1" w:after="100" w:afterAutospacing="1" w:line="240" w:lineRule="auto"/>
        <w:ind w:left="360"/>
        <w:rPr>
          <w:rFonts w:ascii="Times New Roman" w:hAnsi="Times New Roman" w:cs="Times New Roman"/>
          <w:b/>
          <w:sz w:val="24"/>
          <w:szCs w:val="24"/>
        </w:rPr>
      </w:pPr>
    </w:p>
    <w:p w:rsidR="0039025C" w:rsidRPr="00537C89" w:rsidRDefault="00C604F1" w:rsidP="00537C89">
      <w:pPr>
        <w:spacing w:line="240" w:lineRule="auto"/>
        <w:rPr>
          <w:rFonts w:ascii="Times New Roman" w:hAnsi="Times New Roman" w:cs="Times New Roman"/>
          <w:sz w:val="24"/>
          <w:szCs w:val="24"/>
        </w:rPr>
      </w:pPr>
      <w:r w:rsidRPr="00537C89">
        <w:rPr>
          <w:rFonts w:ascii="Times New Roman" w:hAnsi="Times New Roman" w:cs="Times New Roman"/>
          <w:sz w:val="24"/>
          <w:szCs w:val="24"/>
        </w:rPr>
        <w:t>The Net Interest Income refers to the measure of the financial performance which usually reflect the difference which results from the bank’s assets that bear interest and other associated expenses related to the payment of the liabilities bearing interest.</w:t>
      </w:r>
      <w:r w:rsidR="00B6725D" w:rsidRPr="00537C89">
        <w:rPr>
          <w:rFonts w:ascii="Times New Roman" w:hAnsi="Times New Roman" w:cs="Times New Roman"/>
          <w:sz w:val="24"/>
          <w:szCs w:val="24"/>
        </w:rPr>
        <w:t xml:space="preserve"> ROA (Return on Assets) on the other hand </w:t>
      </w:r>
      <w:r w:rsidR="00AE5F04" w:rsidRPr="00537C89">
        <w:rPr>
          <w:rFonts w:ascii="Times New Roman" w:hAnsi="Times New Roman" w:cs="Times New Roman"/>
          <w:sz w:val="24"/>
          <w:szCs w:val="24"/>
        </w:rPr>
        <w:t xml:space="preserve">in a particular indicator of the profitability of a given company relative to the assets it possesses. </w:t>
      </w:r>
      <w:r w:rsidR="005226A7" w:rsidRPr="00537C89">
        <w:rPr>
          <w:rFonts w:ascii="Times New Roman" w:hAnsi="Times New Roman" w:cs="Times New Roman"/>
          <w:sz w:val="24"/>
          <w:szCs w:val="24"/>
        </w:rPr>
        <w:t xml:space="preserve">NIM (Net Interest Margin) is the value or measurement </w:t>
      </w:r>
      <w:r w:rsidR="001125BF" w:rsidRPr="00537C89">
        <w:rPr>
          <w:rFonts w:ascii="Times New Roman" w:hAnsi="Times New Roman" w:cs="Times New Roman"/>
          <w:sz w:val="24"/>
          <w:szCs w:val="24"/>
        </w:rPr>
        <w:t>of</w:t>
      </w:r>
      <w:r w:rsidR="005226A7" w:rsidRPr="00537C89">
        <w:rPr>
          <w:rFonts w:ascii="Times New Roman" w:hAnsi="Times New Roman" w:cs="Times New Roman"/>
          <w:sz w:val="24"/>
          <w:szCs w:val="24"/>
        </w:rPr>
        <w:t xml:space="preserve"> net interest income which </w:t>
      </w:r>
      <w:r w:rsidR="005226A7" w:rsidRPr="00537C89">
        <w:rPr>
          <w:rFonts w:ascii="Times New Roman" w:hAnsi="Times New Roman" w:cs="Times New Roman"/>
          <w:sz w:val="24"/>
          <w:szCs w:val="24"/>
        </w:rPr>
        <w:lastRenderedPageBreak/>
        <w:t xml:space="preserve">is generated by an organization from some of the credit products such as mortgages and loans with interests going out towards the saving account holders as well as deposits certificate. </w:t>
      </w:r>
      <w:r w:rsidR="001800EF" w:rsidRPr="00537C89">
        <w:rPr>
          <w:rFonts w:ascii="Times New Roman" w:hAnsi="Times New Roman" w:cs="Times New Roman"/>
          <w:sz w:val="24"/>
          <w:szCs w:val="24"/>
        </w:rPr>
        <w:t>NIM vary from one bank to another as there are various capital which is said to significantly affect</w:t>
      </w:r>
      <w:r w:rsidR="00752FD4" w:rsidRPr="00537C89">
        <w:rPr>
          <w:rFonts w:ascii="Times New Roman" w:hAnsi="Times New Roman" w:cs="Times New Roman"/>
          <w:sz w:val="24"/>
          <w:szCs w:val="24"/>
        </w:rPr>
        <w:t xml:space="preserve">the spreads in the commercial banks. </w:t>
      </w:r>
      <w:r w:rsidR="00320270" w:rsidRPr="00537C89">
        <w:rPr>
          <w:rFonts w:ascii="Times New Roman" w:hAnsi="Times New Roman" w:cs="Times New Roman"/>
          <w:sz w:val="24"/>
          <w:szCs w:val="24"/>
        </w:rPr>
        <w:t xml:space="preserve">Also, the non-performing assets </w:t>
      </w:r>
      <w:r w:rsidR="001125BF" w:rsidRPr="00537C89">
        <w:rPr>
          <w:rFonts w:ascii="Times New Roman" w:hAnsi="Times New Roman" w:cs="Times New Roman"/>
          <w:sz w:val="24"/>
          <w:szCs w:val="24"/>
        </w:rPr>
        <w:t>are</w:t>
      </w:r>
      <w:r w:rsidR="00320270" w:rsidRPr="00537C89">
        <w:rPr>
          <w:rFonts w:ascii="Times New Roman" w:hAnsi="Times New Roman" w:cs="Times New Roman"/>
          <w:sz w:val="24"/>
          <w:szCs w:val="24"/>
        </w:rPr>
        <w:t xml:space="preserve"> important uniformly for every kind of bank group in affecting spreads. </w:t>
      </w:r>
      <w:r w:rsidR="00C73EBF" w:rsidRPr="00537C89">
        <w:rPr>
          <w:rFonts w:ascii="Times New Roman" w:hAnsi="Times New Roman" w:cs="Times New Roman"/>
          <w:sz w:val="24"/>
          <w:szCs w:val="24"/>
        </w:rPr>
        <w:t>The return on the assets within the industry recorded a 0.36% in the 2</w:t>
      </w:r>
      <w:r w:rsidR="00C73EBF" w:rsidRPr="00537C89">
        <w:rPr>
          <w:rFonts w:ascii="Times New Roman" w:hAnsi="Times New Roman" w:cs="Times New Roman"/>
          <w:sz w:val="24"/>
          <w:szCs w:val="24"/>
          <w:vertAlign w:val="superscript"/>
        </w:rPr>
        <w:t>nd</w:t>
      </w:r>
      <w:r w:rsidR="00A27E7E" w:rsidRPr="00537C89">
        <w:rPr>
          <w:rFonts w:ascii="Times New Roman" w:hAnsi="Times New Roman" w:cs="Times New Roman"/>
          <w:sz w:val="24"/>
          <w:szCs w:val="24"/>
        </w:rPr>
        <w:t>quarter</w:t>
      </w:r>
      <w:r w:rsidR="00C73EBF" w:rsidRPr="00537C89">
        <w:rPr>
          <w:rFonts w:ascii="Times New Roman" w:hAnsi="Times New Roman" w:cs="Times New Roman"/>
          <w:sz w:val="24"/>
          <w:szCs w:val="24"/>
        </w:rPr>
        <w:t xml:space="preserve"> which was a decline of 1.38% from the previous year as a result of a high rate of provision expenses. </w:t>
      </w:r>
    </w:p>
    <w:p w:rsidR="00EA5859" w:rsidRPr="00537C89" w:rsidRDefault="000F0040" w:rsidP="00537C89">
      <w:pPr>
        <w:pStyle w:val="ListParagraph"/>
        <w:numPr>
          <w:ilvl w:val="0"/>
          <w:numId w:val="1"/>
        </w:numPr>
        <w:spacing w:line="240" w:lineRule="auto"/>
        <w:rPr>
          <w:rFonts w:ascii="Times New Roman" w:hAnsi="Times New Roman" w:cs="Times New Roman"/>
          <w:b/>
          <w:sz w:val="24"/>
          <w:szCs w:val="24"/>
        </w:rPr>
      </w:pPr>
      <w:r w:rsidRPr="00537C89">
        <w:rPr>
          <w:rFonts w:ascii="Times New Roman" w:hAnsi="Times New Roman" w:cs="Times New Roman"/>
          <w:b/>
          <w:sz w:val="24"/>
          <w:szCs w:val="24"/>
        </w:rPr>
        <w:t>How many banks reacted towards the interest environment that was challenging? What effect the yield curve has on profitability? What impact the PPP loans have been having on the average length of loan maturity? What the banks are carrying out to fight the yield curve? How that relates to the risk on interest rates?</w:t>
      </w:r>
    </w:p>
    <w:p w:rsidR="00263C16" w:rsidRPr="00537C89" w:rsidRDefault="00263C16" w:rsidP="00537C89">
      <w:pPr>
        <w:pStyle w:val="ListParagraph"/>
        <w:spacing w:before="100" w:beforeAutospacing="1" w:after="100" w:afterAutospacing="1" w:line="240" w:lineRule="auto"/>
        <w:ind w:left="0"/>
        <w:rPr>
          <w:rFonts w:ascii="Times New Roman" w:hAnsi="Times New Roman" w:cs="Times New Roman"/>
          <w:sz w:val="24"/>
          <w:szCs w:val="24"/>
        </w:rPr>
      </w:pPr>
    </w:p>
    <w:p w:rsidR="004F6F78" w:rsidRPr="00537C89" w:rsidRDefault="00263C16" w:rsidP="00537C89">
      <w:pPr>
        <w:pStyle w:val="ListParagraph"/>
        <w:spacing w:before="100" w:beforeAutospacing="1" w:after="100" w:afterAutospacing="1" w:line="240" w:lineRule="auto"/>
        <w:ind w:left="0"/>
        <w:rPr>
          <w:rFonts w:ascii="Times New Roman" w:hAnsi="Times New Roman" w:cs="Times New Roman"/>
          <w:sz w:val="24"/>
          <w:szCs w:val="24"/>
        </w:rPr>
      </w:pPr>
      <w:r w:rsidRPr="00537C89">
        <w:rPr>
          <w:rFonts w:ascii="Times New Roman" w:hAnsi="Times New Roman" w:cs="Times New Roman"/>
          <w:sz w:val="24"/>
          <w:szCs w:val="24"/>
        </w:rPr>
        <w:t xml:space="preserve">The PPP loans was said to have driven the growth </w:t>
      </w:r>
      <w:r w:rsidR="00D869EB" w:rsidRPr="00537C89">
        <w:rPr>
          <w:rFonts w:ascii="Times New Roman" w:hAnsi="Times New Roman" w:cs="Times New Roman"/>
          <w:sz w:val="24"/>
          <w:szCs w:val="24"/>
        </w:rPr>
        <w:t xml:space="preserve">rate </w:t>
      </w:r>
      <w:r w:rsidRPr="00537C89">
        <w:rPr>
          <w:rFonts w:ascii="Times New Roman" w:hAnsi="Times New Roman" w:cs="Times New Roman"/>
          <w:sz w:val="24"/>
          <w:szCs w:val="24"/>
        </w:rPr>
        <w:t>of loan</w:t>
      </w:r>
      <w:r w:rsidR="00D869EB" w:rsidRPr="00537C89">
        <w:rPr>
          <w:rFonts w:ascii="Times New Roman" w:hAnsi="Times New Roman" w:cs="Times New Roman"/>
          <w:sz w:val="24"/>
          <w:szCs w:val="24"/>
        </w:rPr>
        <w:t>s</w:t>
      </w:r>
      <w:r w:rsidR="00366F07">
        <w:rPr>
          <w:rFonts w:ascii="Times New Roman" w:hAnsi="Times New Roman" w:cs="Times New Roman"/>
          <w:sz w:val="24"/>
          <w:szCs w:val="24"/>
        </w:rPr>
        <w:t xml:space="preserve"> </w:t>
      </w:r>
      <w:r w:rsidR="00D869EB" w:rsidRPr="00537C89">
        <w:rPr>
          <w:rFonts w:ascii="Times New Roman" w:hAnsi="Times New Roman" w:cs="Times New Roman"/>
          <w:sz w:val="24"/>
          <w:szCs w:val="24"/>
        </w:rPr>
        <w:t xml:space="preserve">upwards </w:t>
      </w:r>
      <w:r w:rsidRPr="00537C89">
        <w:rPr>
          <w:rFonts w:ascii="Times New Roman" w:hAnsi="Times New Roman" w:cs="Times New Roman"/>
          <w:sz w:val="24"/>
          <w:szCs w:val="24"/>
        </w:rPr>
        <w:t>by 6.67%</w:t>
      </w:r>
      <w:r w:rsidR="00D869EB" w:rsidRPr="00537C89">
        <w:rPr>
          <w:rFonts w:ascii="Times New Roman" w:hAnsi="Times New Roman" w:cs="Times New Roman"/>
          <w:sz w:val="24"/>
          <w:szCs w:val="24"/>
        </w:rPr>
        <w:t>. Net interest happened to decline by 2.</w:t>
      </w:r>
      <w:r w:rsidR="008D0A85" w:rsidRPr="00537C89">
        <w:rPr>
          <w:rFonts w:ascii="Times New Roman" w:hAnsi="Times New Roman" w:cs="Times New Roman"/>
          <w:sz w:val="24"/>
          <w:szCs w:val="24"/>
        </w:rPr>
        <w:t xml:space="preserve">18% which was the lowest level that have ever been recorded before. There was also an increase in the assets that have lower yields and decline of funding costs. </w:t>
      </w:r>
      <w:r w:rsidR="00A96F56" w:rsidRPr="00537C89">
        <w:rPr>
          <w:rFonts w:ascii="Times New Roman" w:hAnsi="Times New Roman" w:cs="Times New Roman"/>
          <w:sz w:val="24"/>
          <w:szCs w:val="24"/>
        </w:rPr>
        <w:t xml:space="preserve">They also extend credit as well as duration of loan maturity. </w:t>
      </w:r>
      <w:r w:rsidR="00E476C1" w:rsidRPr="00537C89">
        <w:rPr>
          <w:rFonts w:ascii="Times New Roman" w:hAnsi="Times New Roman" w:cs="Times New Roman"/>
          <w:sz w:val="24"/>
          <w:szCs w:val="24"/>
        </w:rPr>
        <w:t xml:space="preserve">The banks are </w:t>
      </w:r>
      <w:r w:rsidR="00366F07" w:rsidRPr="00537C89">
        <w:rPr>
          <w:rFonts w:ascii="Times New Roman" w:hAnsi="Times New Roman" w:cs="Times New Roman"/>
          <w:sz w:val="24"/>
          <w:szCs w:val="24"/>
        </w:rPr>
        <w:t>the</w:t>
      </w:r>
      <w:r w:rsidR="00666AFE" w:rsidRPr="00537C89">
        <w:rPr>
          <w:rFonts w:ascii="Times New Roman" w:hAnsi="Times New Roman" w:cs="Times New Roman"/>
          <w:sz w:val="24"/>
          <w:szCs w:val="24"/>
        </w:rPr>
        <w:t xml:space="preserve"> </w:t>
      </w:r>
      <w:r w:rsidR="00366F07" w:rsidRPr="00537C89">
        <w:rPr>
          <w:rFonts w:ascii="Times New Roman" w:hAnsi="Times New Roman" w:cs="Times New Roman"/>
          <w:sz w:val="24"/>
          <w:szCs w:val="24"/>
        </w:rPr>
        <w:t>risks presented are</w:t>
      </w:r>
      <w:r w:rsidR="00666AFE" w:rsidRPr="00537C89">
        <w:rPr>
          <w:rFonts w:ascii="Times New Roman" w:hAnsi="Times New Roman" w:cs="Times New Roman"/>
          <w:sz w:val="24"/>
          <w:szCs w:val="24"/>
        </w:rPr>
        <w:t xml:space="preserve"> on yield</w:t>
      </w:r>
      <w:r w:rsidR="00786EAE" w:rsidRPr="00537C89">
        <w:rPr>
          <w:rFonts w:ascii="Times New Roman" w:hAnsi="Times New Roman" w:cs="Times New Roman"/>
          <w:sz w:val="24"/>
          <w:szCs w:val="24"/>
        </w:rPr>
        <w:t xml:space="preserve"> curve will decline as the yields are dropping significantly below the capital levels. </w:t>
      </w:r>
      <w:r w:rsidR="00666AFE" w:rsidRPr="00537C89">
        <w:rPr>
          <w:rFonts w:ascii="Times New Roman" w:hAnsi="Times New Roman" w:cs="Times New Roman"/>
          <w:sz w:val="24"/>
          <w:szCs w:val="24"/>
        </w:rPr>
        <w:t xml:space="preserve">On the interest rates, </w:t>
      </w:r>
    </w:p>
    <w:p w:rsidR="00FD01D7" w:rsidRPr="00537C89" w:rsidRDefault="00FD01D7" w:rsidP="00537C89">
      <w:pPr>
        <w:pStyle w:val="ListParagraph"/>
        <w:spacing w:before="100" w:beforeAutospacing="1" w:after="100" w:afterAutospacing="1" w:line="240" w:lineRule="auto"/>
        <w:ind w:left="0"/>
        <w:rPr>
          <w:rFonts w:ascii="Times New Roman" w:hAnsi="Times New Roman" w:cs="Times New Roman"/>
          <w:sz w:val="24"/>
          <w:szCs w:val="24"/>
        </w:rPr>
      </w:pPr>
    </w:p>
    <w:p w:rsidR="004F6F78" w:rsidRPr="00537C89" w:rsidRDefault="004F6F78" w:rsidP="00537C89">
      <w:pPr>
        <w:pStyle w:val="ListParagraph"/>
        <w:numPr>
          <w:ilvl w:val="0"/>
          <w:numId w:val="1"/>
        </w:numPr>
        <w:spacing w:before="100" w:beforeAutospacing="1" w:after="100" w:afterAutospacing="1" w:line="240" w:lineRule="auto"/>
        <w:rPr>
          <w:rFonts w:ascii="Times New Roman" w:hAnsi="Times New Roman" w:cs="Times New Roman"/>
          <w:b/>
          <w:sz w:val="24"/>
          <w:szCs w:val="24"/>
        </w:rPr>
      </w:pPr>
      <w:r w:rsidRPr="00537C89">
        <w:rPr>
          <w:rFonts w:ascii="Times New Roman" w:hAnsi="Times New Roman" w:cs="Times New Roman"/>
          <w:b/>
          <w:sz w:val="24"/>
          <w:szCs w:val="24"/>
        </w:rPr>
        <w:t>Is there a difference in non</w:t>
      </w:r>
      <w:r w:rsidR="00536B0B" w:rsidRPr="00537C89">
        <w:rPr>
          <w:rFonts w:ascii="Times New Roman" w:hAnsi="Times New Roman" w:cs="Times New Roman"/>
          <w:b/>
          <w:sz w:val="24"/>
          <w:szCs w:val="24"/>
        </w:rPr>
        <w:t>-income interests depending on the bank size?”</w:t>
      </w:r>
    </w:p>
    <w:p w:rsidR="00F73AEF" w:rsidRPr="00537C89" w:rsidRDefault="009302B1" w:rsidP="00537C89">
      <w:pPr>
        <w:pStyle w:val="ListParagraph"/>
        <w:spacing w:before="100" w:beforeAutospacing="1" w:after="100" w:afterAutospacing="1" w:line="240" w:lineRule="auto"/>
        <w:ind w:left="0"/>
        <w:rPr>
          <w:rFonts w:ascii="Times New Roman" w:hAnsi="Times New Roman" w:cs="Times New Roman"/>
          <w:sz w:val="24"/>
          <w:szCs w:val="24"/>
        </w:rPr>
      </w:pPr>
      <w:r w:rsidRPr="00537C89">
        <w:rPr>
          <w:rFonts w:ascii="Times New Roman" w:hAnsi="Times New Roman" w:cs="Times New Roman"/>
          <w:sz w:val="24"/>
          <w:szCs w:val="24"/>
        </w:rPr>
        <w:t xml:space="preserve">Bank size is known to be one of the most significant </w:t>
      </w:r>
      <w:r w:rsidR="00366F07" w:rsidRPr="00537C89">
        <w:rPr>
          <w:rFonts w:ascii="Times New Roman" w:hAnsi="Times New Roman" w:cs="Times New Roman"/>
          <w:sz w:val="24"/>
          <w:szCs w:val="24"/>
        </w:rPr>
        <w:t>factors</w:t>
      </w:r>
      <w:r w:rsidRPr="00537C89">
        <w:rPr>
          <w:rFonts w:ascii="Times New Roman" w:hAnsi="Times New Roman" w:cs="Times New Roman"/>
          <w:sz w:val="24"/>
          <w:szCs w:val="24"/>
        </w:rPr>
        <w:t xml:space="preserve"> that determines the difference from one bank to another in terms of non-interest income. </w:t>
      </w:r>
      <w:r w:rsidR="00C56360" w:rsidRPr="00537C89">
        <w:rPr>
          <w:rFonts w:ascii="Times New Roman" w:hAnsi="Times New Roman" w:cs="Times New Roman"/>
          <w:sz w:val="24"/>
          <w:szCs w:val="24"/>
        </w:rPr>
        <w:t xml:space="preserve">The larger the bank, the more the amount of non-income interests. </w:t>
      </w:r>
    </w:p>
    <w:p w:rsidR="00E476C1" w:rsidRPr="00537C89" w:rsidRDefault="00136038" w:rsidP="00537C89">
      <w:pPr>
        <w:pStyle w:val="ListParagraph"/>
        <w:numPr>
          <w:ilvl w:val="0"/>
          <w:numId w:val="1"/>
        </w:numPr>
        <w:spacing w:before="100" w:beforeAutospacing="1" w:after="100" w:afterAutospacing="1" w:line="240" w:lineRule="auto"/>
        <w:rPr>
          <w:rFonts w:ascii="Times New Roman" w:hAnsi="Times New Roman" w:cs="Times New Roman"/>
          <w:b/>
          <w:sz w:val="24"/>
          <w:szCs w:val="24"/>
        </w:rPr>
      </w:pPr>
      <w:r w:rsidRPr="00537C89">
        <w:rPr>
          <w:rFonts w:ascii="Times New Roman" w:hAnsi="Times New Roman" w:cs="Times New Roman"/>
          <w:b/>
          <w:sz w:val="24"/>
          <w:szCs w:val="24"/>
        </w:rPr>
        <w:t>Can one compare oranges with apples? What are the asset concentrations which the FDIC utiliz</w:t>
      </w:r>
      <w:r w:rsidR="00666AFE" w:rsidRPr="00537C89">
        <w:rPr>
          <w:rFonts w:ascii="Times New Roman" w:hAnsi="Times New Roman" w:cs="Times New Roman"/>
          <w:b/>
          <w:sz w:val="24"/>
          <w:szCs w:val="24"/>
        </w:rPr>
        <w:t xml:space="preserve">e in avoiding such comparisons? </w:t>
      </w:r>
    </w:p>
    <w:p w:rsidR="007F6548" w:rsidRPr="00537C89" w:rsidRDefault="00983C84" w:rsidP="00537C89">
      <w:pPr>
        <w:pStyle w:val="ListParagraph"/>
        <w:spacing w:before="100" w:beforeAutospacing="1" w:after="100" w:afterAutospacing="1" w:line="240" w:lineRule="auto"/>
        <w:ind w:left="0"/>
        <w:rPr>
          <w:rFonts w:ascii="Times New Roman" w:hAnsi="Times New Roman" w:cs="Times New Roman"/>
          <w:sz w:val="24"/>
          <w:szCs w:val="24"/>
        </w:rPr>
      </w:pPr>
      <w:r w:rsidRPr="00537C89">
        <w:rPr>
          <w:rFonts w:ascii="Times New Roman" w:hAnsi="Times New Roman" w:cs="Times New Roman"/>
          <w:sz w:val="24"/>
          <w:szCs w:val="24"/>
        </w:rPr>
        <w:t xml:space="preserve">FDIC assets concentrations include life insurance policies owned by the bank, </w:t>
      </w:r>
      <w:r w:rsidR="008B0AEC" w:rsidRPr="00537C89">
        <w:rPr>
          <w:rFonts w:ascii="Times New Roman" w:hAnsi="Times New Roman" w:cs="Times New Roman"/>
          <w:sz w:val="24"/>
          <w:szCs w:val="24"/>
        </w:rPr>
        <w:t>miscellaneous</w:t>
      </w:r>
      <w:r w:rsidRPr="00537C89">
        <w:rPr>
          <w:rFonts w:ascii="Times New Roman" w:hAnsi="Times New Roman" w:cs="Times New Roman"/>
          <w:sz w:val="24"/>
          <w:szCs w:val="24"/>
        </w:rPr>
        <w:t xml:space="preserve"> assets, the prepaid expenses, suspense accounts, repossessed personal property,</w:t>
      </w:r>
      <w:r w:rsidR="008B0AEC" w:rsidRPr="00537C89">
        <w:rPr>
          <w:rFonts w:ascii="Times New Roman" w:hAnsi="Times New Roman" w:cs="Times New Roman"/>
          <w:sz w:val="24"/>
          <w:szCs w:val="24"/>
        </w:rPr>
        <w:t xml:space="preserve"> e</w:t>
      </w:r>
      <w:r w:rsidRPr="00537C89">
        <w:rPr>
          <w:rFonts w:ascii="Times New Roman" w:hAnsi="Times New Roman" w:cs="Times New Roman"/>
          <w:sz w:val="24"/>
          <w:szCs w:val="24"/>
        </w:rPr>
        <w:t xml:space="preserve">tc., used to avoid making such kind of comparisons. </w:t>
      </w:r>
    </w:p>
    <w:p w:rsidR="00A27E7E" w:rsidRPr="00537C89" w:rsidRDefault="00A27E7E" w:rsidP="00537C89">
      <w:pPr>
        <w:pStyle w:val="ListParagraph"/>
        <w:spacing w:before="100" w:beforeAutospacing="1" w:after="100" w:afterAutospacing="1" w:line="240" w:lineRule="auto"/>
        <w:rPr>
          <w:rFonts w:ascii="Times New Roman" w:hAnsi="Times New Roman" w:cs="Times New Roman"/>
          <w:b/>
          <w:sz w:val="24"/>
          <w:szCs w:val="24"/>
        </w:rPr>
      </w:pPr>
    </w:p>
    <w:p w:rsidR="00E476C1" w:rsidRPr="00537C89" w:rsidRDefault="00E476C1" w:rsidP="00537C89">
      <w:pPr>
        <w:pStyle w:val="ListParagraph"/>
        <w:numPr>
          <w:ilvl w:val="0"/>
          <w:numId w:val="1"/>
        </w:numPr>
        <w:spacing w:before="100" w:beforeAutospacing="1" w:after="100" w:afterAutospacing="1" w:line="240" w:lineRule="auto"/>
        <w:rPr>
          <w:rFonts w:ascii="Times New Roman" w:hAnsi="Times New Roman" w:cs="Times New Roman"/>
          <w:b/>
          <w:sz w:val="24"/>
          <w:szCs w:val="24"/>
        </w:rPr>
      </w:pPr>
      <w:r w:rsidRPr="00537C89">
        <w:rPr>
          <w:rFonts w:ascii="Times New Roman" w:hAnsi="Times New Roman" w:cs="Times New Roman"/>
          <w:b/>
          <w:sz w:val="24"/>
          <w:szCs w:val="24"/>
        </w:rPr>
        <w:t>What is the Provision? non-current loans, OREO reserves/provides some ideas on the trends. What’s the coverage ratio?</w:t>
      </w:r>
    </w:p>
    <w:p w:rsidR="00EA416F" w:rsidRPr="00537C89" w:rsidRDefault="00EA416F" w:rsidP="00537C89">
      <w:pPr>
        <w:pStyle w:val="ListParagraph"/>
        <w:spacing w:before="100" w:beforeAutospacing="1" w:after="100" w:afterAutospacing="1" w:line="240" w:lineRule="auto"/>
        <w:ind w:left="0" w:firstLine="720"/>
        <w:rPr>
          <w:rFonts w:ascii="Times New Roman" w:hAnsi="Times New Roman" w:cs="Times New Roman"/>
          <w:sz w:val="24"/>
          <w:szCs w:val="24"/>
        </w:rPr>
      </w:pPr>
      <w:r w:rsidRPr="00537C89">
        <w:rPr>
          <w:rFonts w:ascii="Times New Roman" w:hAnsi="Times New Roman" w:cs="Times New Roman"/>
          <w:sz w:val="24"/>
          <w:szCs w:val="24"/>
        </w:rPr>
        <w:t xml:space="preserve">The rates of non-current loans increase by 2Bp to 0.93% from the previous quarter while the Net Charge of rate increased by around 5Bp to 2.55% from the previous annual record. </w:t>
      </w:r>
      <w:r w:rsidR="000B4AB0" w:rsidRPr="00537C89">
        <w:rPr>
          <w:rFonts w:ascii="Times New Roman" w:hAnsi="Times New Roman" w:cs="Times New Roman"/>
          <w:sz w:val="24"/>
          <w:szCs w:val="24"/>
        </w:rPr>
        <w:t>The Net Non –current industrial and commercial loans increased by about</w:t>
      </w:r>
      <w:r w:rsidR="00BE7144" w:rsidRPr="00537C89">
        <w:rPr>
          <w:rFonts w:ascii="Times New Roman" w:hAnsi="Times New Roman" w:cs="Times New Roman"/>
          <w:sz w:val="24"/>
          <w:szCs w:val="24"/>
        </w:rPr>
        <w:t xml:space="preserve">$3.6 billion more than any other kind of category. </w:t>
      </w:r>
      <w:r w:rsidR="008378C0" w:rsidRPr="00537C89">
        <w:rPr>
          <w:rFonts w:ascii="Times New Roman" w:hAnsi="Times New Roman" w:cs="Times New Roman"/>
          <w:sz w:val="24"/>
          <w:szCs w:val="24"/>
        </w:rPr>
        <w:t xml:space="preserve">Agricultural loans also decreased. </w:t>
      </w:r>
    </w:p>
    <w:p w:rsidR="00A27E7E" w:rsidRPr="00537C89" w:rsidRDefault="00E476C1" w:rsidP="00537C89">
      <w:pPr>
        <w:pStyle w:val="ListParagraph"/>
        <w:numPr>
          <w:ilvl w:val="0"/>
          <w:numId w:val="1"/>
        </w:numPr>
        <w:spacing w:before="100" w:beforeAutospacing="1" w:after="100" w:afterAutospacing="1" w:line="240" w:lineRule="auto"/>
        <w:rPr>
          <w:rFonts w:ascii="Times New Roman" w:hAnsi="Times New Roman" w:cs="Times New Roman"/>
          <w:b/>
          <w:sz w:val="24"/>
          <w:szCs w:val="24"/>
        </w:rPr>
      </w:pPr>
      <w:r w:rsidRPr="00537C89">
        <w:rPr>
          <w:rFonts w:ascii="Times New Roman" w:hAnsi="Times New Roman" w:cs="Times New Roman"/>
          <w:b/>
          <w:sz w:val="24"/>
          <w:szCs w:val="24"/>
        </w:rPr>
        <w:t>What happened to the reporting institutions? What’s a problem bank? Any changes in the structure in the quarter- merger, new banks’ failures?</w:t>
      </w:r>
    </w:p>
    <w:p w:rsidR="008378C0" w:rsidRPr="00537C89" w:rsidRDefault="008378C0" w:rsidP="00537C89">
      <w:pPr>
        <w:pStyle w:val="ListParagraph"/>
        <w:spacing w:before="100" w:beforeAutospacing="1" w:after="100" w:afterAutospacing="1" w:line="240" w:lineRule="auto"/>
        <w:ind w:left="144"/>
        <w:rPr>
          <w:rFonts w:ascii="Times New Roman" w:hAnsi="Times New Roman" w:cs="Times New Roman"/>
          <w:sz w:val="24"/>
          <w:szCs w:val="24"/>
        </w:rPr>
      </w:pPr>
      <w:r w:rsidRPr="00537C89">
        <w:rPr>
          <w:rFonts w:ascii="Times New Roman" w:hAnsi="Times New Roman" w:cs="Times New Roman"/>
          <w:sz w:val="24"/>
          <w:szCs w:val="24"/>
        </w:rPr>
        <w:t xml:space="preserve">Reporting institutes recorded increasing </w:t>
      </w:r>
      <w:r w:rsidR="00A11360" w:rsidRPr="00537C89">
        <w:rPr>
          <w:rFonts w:ascii="Times New Roman" w:hAnsi="Times New Roman" w:cs="Times New Roman"/>
          <w:sz w:val="24"/>
          <w:szCs w:val="24"/>
        </w:rPr>
        <w:t>liquidity</w:t>
      </w:r>
      <w:r w:rsidRPr="00537C89">
        <w:rPr>
          <w:rFonts w:ascii="Times New Roman" w:hAnsi="Times New Roman" w:cs="Times New Roman"/>
          <w:sz w:val="24"/>
          <w:szCs w:val="24"/>
        </w:rPr>
        <w:t xml:space="preserve"> due to the high levels of deposits placed by clients in light of the economic uncertainty brought about by </w:t>
      </w:r>
      <w:r w:rsidR="00A11360" w:rsidRPr="00537C89">
        <w:rPr>
          <w:rFonts w:ascii="Times New Roman" w:hAnsi="Times New Roman" w:cs="Times New Roman"/>
          <w:sz w:val="24"/>
          <w:szCs w:val="24"/>
        </w:rPr>
        <w:t>Corona Virus pandemic</w:t>
      </w:r>
      <w:r w:rsidR="00E17D8E" w:rsidRPr="00537C89">
        <w:rPr>
          <w:rFonts w:ascii="Times New Roman" w:hAnsi="Times New Roman" w:cs="Times New Roman"/>
          <w:sz w:val="24"/>
          <w:szCs w:val="24"/>
        </w:rPr>
        <w:t xml:space="preserve">. A problem bank refers to a particular bank that has been depicting impaired solvency or liquidity. </w:t>
      </w:r>
      <w:r w:rsidR="008A2886" w:rsidRPr="00537C89">
        <w:rPr>
          <w:rFonts w:ascii="Times New Roman" w:hAnsi="Times New Roman" w:cs="Times New Roman"/>
          <w:sz w:val="24"/>
          <w:szCs w:val="24"/>
        </w:rPr>
        <w:t>There are changes in the number of insur</w:t>
      </w:r>
      <w:r w:rsidR="002E3C0C" w:rsidRPr="00537C89">
        <w:rPr>
          <w:rFonts w:ascii="Times New Roman" w:hAnsi="Times New Roman" w:cs="Times New Roman"/>
          <w:sz w:val="24"/>
          <w:szCs w:val="24"/>
        </w:rPr>
        <w:t>ed institutions that include 2</w:t>
      </w:r>
      <w:r w:rsidR="008A2886" w:rsidRPr="00537C89">
        <w:rPr>
          <w:rFonts w:ascii="Times New Roman" w:hAnsi="Times New Roman" w:cs="Times New Roman"/>
          <w:sz w:val="24"/>
          <w:szCs w:val="24"/>
        </w:rPr>
        <w:t xml:space="preserve"> new banks </w:t>
      </w:r>
      <w:r w:rsidR="002E3C0C" w:rsidRPr="00537C89">
        <w:rPr>
          <w:rFonts w:ascii="Times New Roman" w:hAnsi="Times New Roman" w:cs="Times New Roman"/>
          <w:sz w:val="24"/>
          <w:szCs w:val="24"/>
        </w:rPr>
        <w:t xml:space="preserve">which were opened up during the first quarter period, </w:t>
      </w:r>
      <w:r w:rsidR="008A2886" w:rsidRPr="00537C89">
        <w:rPr>
          <w:rFonts w:ascii="Times New Roman" w:hAnsi="Times New Roman" w:cs="Times New Roman"/>
          <w:sz w:val="24"/>
          <w:szCs w:val="24"/>
        </w:rPr>
        <w:t xml:space="preserve">57 banks that had been absorbed by the mergers and one failed. </w:t>
      </w:r>
    </w:p>
    <w:p w:rsidR="00E476C1" w:rsidRPr="00537C89" w:rsidRDefault="00A27E7E" w:rsidP="00537C89">
      <w:pPr>
        <w:pStyle w:val="ListParagraph"/>
        <w:numPr>
          <w:ilvl w:val="0"/>
          <w:numId w:val="1"/>
        </w:numPr>
        <w:spacing w:before="100" w:beforeAutospacing="1" w:after="100" w:afterAutospacing="1" w:line="240" w:lineRule="auto"/>
        <w:rPr>
          <w:rFonts w:ascii="Times New Roman" w:hAnsi="Times New Roman" w:cs="Times New Roman"/>
          <w:b/>
          <w:sz w:val="24"/>
          <w:szCs w:val="24"/>
        </w:rPr>
      </w:pPr>
      <w:r w:rsidRPr="00537C89">
        <w:rPr>
          <w:rFonts w:ascii="Times New Roman" w:hAnsi="Times New Roman" w:cs="Times New Roman"/>
          <w:b/>
          <w:sz w:val="24"/>
          <w:szCs w:val="24"/>
        </w:rPr>
        <w:t>Types of Loans that Banks make? What happened to the practice of bank-lending?</w:t>
      </w:r>
    </w:p>
    <w:p w:rsidR="005B6812" w:rsidRPr="00537C89" w:rsidRDefault="00866A9A" w:rsidP="00537C89">
      <w:pPr>
        <w:pStyle w:val="ListParagraph"/>
        <w:spacing w:before="100" w:beforeAutospacing="1" w:after="100" w:afterAutospacing="1" w:line="240" w:lineRule="auto"/>
        <w:ind w:left="0"/>
        <w:rPr>
          <w:rFonts w:ascii="Times New Roman" w:hAnsi="Times New Roman" w:cs="Times New Roman"/>
          <w:sz w:val="24"/>
          <w:szCs w:val="24"/>
        </w:rPr>
      </w:pPr>
      <w:r w:rsidRPr="00537C89">
        <w:rPr>
          <w:rFonts w:ascii="Times New Roman" w:hAnsi="Times New Roman" w:cs="Times New Roman"/>
          <w:sz w:val="24"/>
          <w:szCs w:val="24"/>
        </w:rPr>
        <w:t>Agricultural loans,</w:t>
      </w:r>
      <w:r w:rsidR="007572EB" w:rsidRPr="00537C89">
        <w:rPr>
          <w:rFonts w:ascii="Times New Roman" w:hAnsi="Times New Roman" w:cs="Times New Roman"/>
          <w:sz w:val="24"/>
          <w:szCs w:val="24"/>
        </w:rPr>
        <w:t xml:space="preserve"> small business administration loans are some of the </w:t>
      </w:r>
      <w:r w:rsidR="00E428EB" w:rsidRPr="00537C89">
        <w:rPr>
          <w:rFonts w:ascii="Times New Roman" w:hAnsi="Times New Roman" w:cs="Times New Roman"/>
          <w:sz w:val="24"/>
          <w:szCs w:val="24"/>
        </w:rPr>
        <w:t>examples</w:t>
      </w:r>
      <w:r w:rsidR="007572EB" w:rsidRPr="00537C89">
        <w:rPr>
          <w:rFonts w:ascii="Times New Roman" w:hAnsi="Times New Roman" w:cs="Times New Roman"/>
          <w:sz w:val="24"/>
          <w:szCs w:val="24"/>
        </w:rPr>
        <w:t xml:space="preserve"> that bank lend to customers. </w:t>
      </w:r>
      <w:r w:rsidRPr="00537C89">
        <w:rPr>
          <w:rFonts w:ascii="Times New Roman" w:hAnsi="Times New Roman" w:cs="Times New Roman"/>
          <w:sz w:val="24"/>
          <w:szCs w:val="24"/>
        </w:rPr>
        <w:t xml:space="preserve"> Banks have to maintain rigorous underlining challenges as well</w:t>
      </w:r>
      <w:r w:rsidR="000702EE" w:rsidRPr="00537C89">
        <w:rPr>
          <w:rFonts w:ascii="Times New Roman" w:hAnsi="Times New Roman" w:cs="Times New Roman"/>
          <w:sz w:val="24"/>
          <w:szCs w:val="24"/>
        </w:rPr>
        <w:t xml:space="preserve"> as prudent </w:t>
      </w:r>
      <w:r w:rsidR="000702EE" w:rsidRPr="00537C89">
        <w:rPr>
          <w:rFonts w:ascii="Times New Roman" w:hAnsi="Times New Roman" w:cs="Times New Roman"/>
          <w:sz w:val="24"/>
          <w:szCs w:val="24"/>
        </w:rPr>
        <w:lastRenderedPageBreak/>
        <w:t xml:space="preserve">management of risks. There </w:t>
      </w:r>
      <w:r w:rsidR="00366F07" w:rsidRPr="00537C89">
        <w:rPr>
          <w:rFonts w:ascii="Times New Roman" w:hAnsi="Times New Roman" w:cs="Times New Roman"/>
          <w:sz w:val="24"/>
          <w:szCs w:val="24"/>
        </w:rPr>
        <w:t>is also a challenge</w:t>
      </w:r>
      <w:r w:rsidR="000702EE" w:rsidRPr="00537C89">
        <w:rPr>
          <w:rFonts w:ascii="Times New Roman" w:hAnsi="Times New Roman" w:cs="Times New Roman"/>
          <w:sz w:val="24"/>
          <w:szCs w:val="24"/>
        </w:rPr>
        <w:t xml:space="preserve"> in the lending as well as funding as the environment to obtain and also expand the loan clients has been very challenging and competitive. </w:t>
      </w:r>
      <w:r w:rsidR="006D3A9F" w:rsidRPr="00537C89">
        <w:rPr>
          <w:rFonts w:ascii="Times New Roman" w:hAnsi="Times New Roman" w:cs="Times New Roman"/>
          <w:sz w:val="24"/>
          <w:szCs w:val="24"/>
        </w:rPr>
        <w:t xml:space="preserve">Awareness of the liquidity, interest rates and credit risks </w:t>
      </w:r>
      <w:r w:rsidR="00366F07" w:rsidRPr="00537C89">
        <w:rPr>
          <w:rFonts w:ascii="Times New Roman" w:hAnsi="Times New Roman" w:cs="Times New Roman"/>
          <w:sz w:val="24"/>
          <w:szCs w:val="24"/>
        </w:rPr>
        <w:t>has</w:t>
      </w:r>
      <w:r w:rsidR="006D3A9F" w:rsidRPr="00537C89">
        <w:rPr>
          <w:rFonts w:ascii="Times New Roman" w:hAnsi="Times New Roman" w:cs="Times New Roman"/>
          <w:sz w:val="24"/>
          <w:szCs w:val="24"/>
        </w:rPr>
        <w:t xml:space="preserve"> positioned banks to remain resilient when it comes to lending. </w:t>
      </w:r>
    </w:p>
    <w:p w:rsidR="00E428EB" w:rsidRPr="00537C89" w:rsidRDefault="00E428EB" w:rsidP="00537C89">
      <w:pPr>
        <w:pStyle w:val="ListParagraph"/>
        <w:spacing w:before="100" w:beforeAutospacing="1" w:after="100" w:afterAutospacing="1" w:line="240" w:lineRule="auto"/>
        <w:ind w:left="0"/>
        <w:rPr>
          <w:rFonts w:ascii="Times New Roman" w:hAnsi="Times New Roman" w:cs="Times New Roman"/>
          <w:sz w:val="24"/>
          <w:szCs w:val="24"/>
        </w:rPr>
      </w:pPr>
    </w:p>
    <w:p w:rsidR="00E428EB" w:rsidRPr="00537C89" w:rsidRDefault="00E428EB" w:rsidP="00537C89">
      <w:pPr>
        <w:pStyle w:val="ListParagraph"/>
        <w:spacing w:before="100" w:beforeAutospacing="1" w:after="100" w:afterAutospacing="1" w:line="240" w:lineRule="auto"/>
        <w:ind w:left="0"/>
        <w:rPr>
          <w:rFonts w:ascii="Times New Roman" w:hAnsi="Times New Roman" w:cs="Times New Roman"/>
          <w:sz w:val="24"/>
          <w:szCs w:val="24"/>
        </w:rPr>
      </w:pPr>
    </w:p>
    <w:p w:rsidR="00E428EB" w:rsidRPr="00537C89" w:rsidRDefault="00E428EB" w:rsidP="00537C89">
      <w:pPr>
        <w:pStyle w:val="ListParagraph"/>
        <w:spacing w:before="100" w:beforeAutospacing="1" w:after="100" w:afterAutospacing="1" w:line="240" w:lineRule="auto"/>
        <w:ind w:left="0"/>
        <w:rPr>
          <w:rFonts w:ascii="Times New Roman" w:hAnsi="Times New Roman" w:cs="Times New Roman"/>
          <w:sz w:val="24"/>
          <w:szCs w:val="24"/>
        </w:rPr>
      </w:pPr>
    </w:p>
    <w:p w:rsidR="00E428EB" w:rsidRPr="00537C89" w:rsidRDefault="00E428EB" w:rsidP="00537C89">
      <w:pPr>
        <w:pStyle w:val="ListParagraph"/>
        <w:spacing w:before="100" w:beforeAutospacing="1" w:after="100" w:afterAutospacing="1" w:line="240" w:lineRule="auto"/>
        <w:ind w:left="0"/>
        <w:rPr>
          <w:rFonts w:ascii="Times New Roman" w:hAnsi="Times New Roman" w:cs="Times New Roman"/>
          <w:sz w:val="24"/>
          <w:szCs w:val="24"/>
        </w:rPr>
      </w:pPr>
    </w:p>
    <w:p w:rsidR="00E428EB" w:rsidRPr="00537C89" w:rsidRDefault="00E428EB" w:rsidP="00537C89">
      <w:pPr>
        <w:pStyle w:val="ListParagraph"/>
        <w:spacing w:before="100" w:beforeAutospacing="1" w:after="100" w:afterAutospacing="1" w:line="240" w:lineRule="auto"/>
        <w:ind w:left="0"/>
        <w:rPr>
          <w:rFonts w:ascii="Times New Roman" w:hAnsi="Times New Roman" w:cs="Times New Roman"/>
          <w:sz w:val="24"/>
          <w:szCs w:val="24"/>
        </w:rPr>
      </w:pPr>
    </w:p>
    <w:p w:rsidR="00983C84" w:rsidRPr="00537C89" w:rsidRDefault="00983C84" w:rsidP="00537C89">
      <w:pPr>
        <w:pStyle w:val="ListParagraph"/>
        <w:spacing w:before="100" w:beforeAutospacing="1" w:after="100" w:afterAutospacing="1" w:line="240" w:lineRule="auto"/>
        <w:ind w:left="0"/>
        <w:rPr>
          <w:rFonts w:ascii="Times New Roman" w:hAnsi="Times New Roman" w:cs="Times New Roman"/>
          <w:sz w:val="24"/>
          <w:szCs w:val="24"/>
        </w:rPr>
      </w:pPr>
      <w:bookmarkStart w:id="0" w:name="_GoBack"/>
      <w:bookmarkEnd w:id="0"/>
    </w:p>
    <w:p w:rsidR="00E428EB" w:rsidRPr="00537C89" w:rsidRDefault="00E428EB" w:rsidP="00537C89">
      <w:pPr>
        <w:pStyle w:val="ListParagraph"/>
        <w:spacing w:before="100" w:beforeAutospacing="1" w:after="100" w:afterAutospacing="1" w:line="240" w:lineRule="auto"/>
        <w:ind w:left="0"/>
        <w:jc w:val="center"/>
        <w:rPr>
          <w:rFonts w:ascii="Times New Roman" w:hAnsi="Times New Roman" w:cs="Times New Roman"/>
          <w:b/>
          <w:sz w:val="24"/>
          <w:szCs w:val="24"/>
        </w:rPr>
      </w:pPr>
      <w:r w:rsidRPr="00537C89">
        <w:rPr>
          <w:rFonts w:ascii="Times New Roman" w:hAnsi="Times New Roman" w:cs="Times New Roman"/>
          <w:b/>
          <w:sz w:val="24"/>
          <w:szCs w:val="24"/>
        </w:rPr>
        <w:t>References</w:t>
      </w:r>
    </w:p>
    <w:p w:rsidR="00E428EB" w:rsidRPr="00537C89" w:rsidRDefault="00BC268C" w:rsidP="00537C89">
      <w:pPr>
        <w:pStyle w:val="ListParagraph"/>
        <w:spacing w:before="100" w:beforeAutospacing="1" w:after="100" w:afterAutospacing="1" w:line="240" w:lineRule="auto"/>
        <w:ind w:left="0"/>
        <w:rPr>
          <w:rFonts w:ascii="Times New Roman" w:hAnsi="Times New Roman" w:cs="Times New Roman"/>
          <w:sz w:val="24"/>
          <w:szCs w:val="24"/>
        </w:rPr>
      </w:pPr>
      <w:hyperlink r:id="rId7" w:history="1">
        <w:r w:rsidR="000201A4" w:rsidRPr="00537C89">
          <w:rPr>
            <w:rStyle w:val="Hyperlink"/>
            <w:rFonts w:ascii="Times New Roman" w:hAnsi="Times New Roman" w:cs="Times New Roman"/>
            <w:sz w:val="24"/>
            <w:szCs w:val="24"/>
          </w:rPr>
          <w:t>https://www.fdic.gov/bank/analytical/quaterly/2020-vol14-3/fdic-v14n3-2q2020.pdf</w:t>
        </w:r>
      </w:hyperlink>
    </w:p>
    <w:p w:rsidR="000201A4" w:rsidRPr="00537C89" w:rsidRDefault="000201A4" w:rsidP="00537C89">
      <w:pPr>
        <w:pStyle w:val="ListParagraph"/>
        <w:spacing w:before="100" w:beforeAutospacing="1" w:after="100" w:afterAutospacing="1" w:line="240" w:lineRule="auto"/>
        <w:ind w:left="0"/>
        <w:rPr>
          <w:rFonts w:ascii="Times New Roman" w:hAnsi="Times New Roman" w:cs="Times New Roman"/>
          <w:sz w:val="24"/>
          <w:szCs w:val="24"/>
        </w:rPr>
      </w:pPr>
    </w:p>
    <w:p w:rsidR="000201A4" w:rsidRPr="00537C89" w:rsidRDefault="00BC268C" w:rsidP="00537C89">
      <w:pPr>
        <w:pStyle w:val="ListParagraph"/>
        <w:spacing w:before="100" w:beforeAutospacing="1" w:after="100" w:afterAutospacing="1" w:line="240" w:lineRule="auto"/>
        <w:ind w:left="0"/>
        <w:rPr>
          <w:rFonts w:ascii="Times New Roman" w:hAnsi="Times New Roman" w:cs="Times New Roman"/>
          <w:sz w:val="24"/>
          <w:szCs w:val="24"/>
        </w:rPr>
      </w:pPr>
      <w:hyperlink r:id="rId8" w:history="1">
        <w:r w:rsidR="000201A4" w:rsidRPr="00537C89">
          <w:rPr>
            <w:rStyle w:val="Hyperlink"/>
            <w:rFonts w:ascii="Times New Roman" w:hAnsi="Times New Roman" w:cs="Times New Roman"/>
            <w:sz w:val="24"/>
            <w:szCs w:val="24"/>
          </w:rPr>
          <w:t>https://fdic.windrosemedia.com/index.php?category=Quaterly+Banking+Profile</w:t>
        </w:r>
      </w:hyperlink>
    </w:p>
    <w:p w:rsidR="000201A4" w:rsidRPr="00537C89" w:rsidRDefault="000201A4" w:rsidP="00537C89">
      <w:pPr>
        <w:pStyle w:val="ListParagraph"/>
        <w:spacing w:before="100" w:beforeAutospacing="1" w:after="100" w:afterAutospacing="1" w:line="240" w:lineRule="auto"/>
        <w:ind w:left="0"/>
        <w:rPr>
          <w:rFonts w:ascii="Times New Roman" w:hAnsi="Times New Roman" w:cs="Times New Roman"/>
          <w:sz w:val="24"/>
          <w:szCs w:val="24"/>
        </w:rPr>
      </w:pPr>
    </w:p>
    <w:sectPr w:rsidR="000201A4" w:rsidRPr="00537C89" w:rsidSect="00EF3C7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DE1" w:rsidRDefault="00EB0DE1" w:rsidP="00EF3C7F">
      <w:pPr>
        <w:spacing w:after="0" w:line="240" w:lineRule="auto"/>
      </w:pPr>
      <w:r>
        <w:separator/>
      </w:r>
    </w:p>
  </w:endnote>
  <w:endnote w:type="continuationSeparator" w:id="1">
    <w:p w:rsidR="00EB0DE1" w:rsidRDefault="00EB0DE1" w:rsidP="00EF3C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DE1" w:rsidRDefault="00EB0DE1" w:rsidP="00EF3C7F">
      <w:pPr>
        <w:spacing w:after="0" w:line="240" w:lineRule="auto"/>
      </w:pPr>
      <w:r>
        <w:separator/>
      </w:r>
    </w:p>
  </w:footnote>
  <w:footnote w:type="continuationSeparator" w:id="1">
    <w:p w:rsidR="00EB0DE1" w:rsidRDefault="00EB0DE1" w:rsidP="00EF3C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7F" w:rsidRPr="00EF3C7F" w:rsidRDefault="00EF3C7F">
    <w:pPr>
      <w:pStyle w:val="Header"/>
      <w:jc w:val="right"/>
      <w:rPr>
        <w:rFonts w:ascii="Times New Roman" w:hAnsi="Times New Roman" w:cs="Times New Roman"/>
        <w:sz w:val="24"/>
        <w:szCs w:val="24"/>
      </w:rPr>
    </w:pPr>
    <w:r w:rsidRPr="00EF3C7F">
      <w:rPr>
        <w:rFonts w:ascii="Times New Roman" w:hAnsi="Times New Roman" w:cs="Times New Roman"/>
        <w:sz w:val="24"/>
        <w:szCs w:val="24"/>
      </w:rPr>
      <w:t>BANKS</w:t>
    </w:r>
    <w:r w:rsidRPr="00EF3C7F">
      <w:rPr>
        <w:rFonts w:ascii="Times New Roman" w:hAnsi="Times New Roman" w:cs="Times New Roman"/>
        <w:sz w:val="24"/>
        <w:szCs w:val="24"/>
      </w:rPr>
      <w:tab/>
    </w:r>
    <w:r w:rsidRPr="00EF3C7F">
      <w:rPr>
        <w:rFonts w:ascii="Times New Roman" w:hAnsi="Times New Roman" w:cs="Times New Roman"/>
        <w:sz w:val="24"/>
        <w:szCs w:val="24"/>
      </w:rPr>
      <w:tab/>
    </w:r>
    <w:sdt>
      <w:sdtPr>
        <w:rPr>
          <w:rFonts w:ascii="Times New Roman" w:hAnsi="Times New Roman" w:cs="Times New Roman"/>
          <w:sz w:val="24"/>
          <w:szCs w:val="24"/>
        </w:rPr>
        <w:id w:val="-1052306066"/>
        <w:docPartObj>
          <w:docPartGallery w:val="Page Numbers (Top of Page)"/>
          <w:docPartUnique/>
        </w:docPartObj>
      </w:sdtPr>
      <w:sdtEndPr>
        <w:rPr>
          <w:noProof/>
        </w:rPr>
      </w:sdtEndPr>
      <w:sdtContent>
        <w:r w:rsidR="00BC268C" w:rsidRPr="00EF3C7F">
          <w:rPr>
            <w:rFonts w:ascii="Times New Roman" w:hAnsi="Times New Roman" w:cs="Times New Roman"/>
            <w:sz w:val="24"/>
            <w:szCs w:val="24"/>
          </w:rPr>
          <w:fldChar w:fldCharType="begin"/>
        </w:r>
        <w:r w:rsidRPr="00EF3C7F">
          <w:rPr>
            <w:rFonts w:ascii="Times New Roman" w:hAnsi="Times New Roman" w:cs="Times New Roman"/>
            <w:sz w:val="24"/>
            <w:szCs w:val="24"/>
          </w:rPr>
          <w:instrText xml:space="preserve"> PAGE   \* MERGEFORMAT </w:instrText>
        </w:r>
        <w:r w:rsidR="00BC268C" w:rsidRPr="00EF3C7F">
          <w:rPr>
            <w:rFonts w:ascii="Times New Roman" w:hAnsi="Times New Roman" w:cs="Times New Roman"/>
            <w:sz w:val="24"/>
            <w:szCs w:val="24"/>
          </w:rPr>
          <w:fldChar w:fldCharType="separate"/>
        </w:r>
        <w:r w:rsidR="00366F07">
          <w:rPr>
            <w:rFonts w:ascii="Times New Roman" w:hAnsi="Times New Roman" w:cs="Times New Roman"/>
            <w:noProof/>
            <w:sz w:val="24"/>
            <w:szCs w:val="24"/>
          </w:rPr>
          <w:t>2</w:t>
        </w:r>
        <w:r w:rsidR="00BC268C" w:rsidRPr="00EF3C7F">
          <w:rPr>
            <w:rFonts w:ascii="Times New Roman" w:hAnsi="Times New Roman" w:cs="Times New Roman"/>
            <w:noProof/>
            <w:sz w:val="24"/>
            <w:szCs w:val="24"/>
          </w:rPr>
          <w:fldChar w:fldCharType="end"/>
        </w:r>
      </w:sdtContent>
    </w:sdt>
  </w:p>
  <w:p w:rsidR="00EF3C7F" w:rsidRDefault="00EF3C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7F" w:rsidRPr="00EF3C7F" w:rsidRDefault="00EF3C7F">
    <w:pPr>
      <w:pStyle w:val="Header"/>
      <w:jc w:val="right"/>
      <w:rPr>
        <w:rFonts w:ascii="Times New Roman" w:hAnsi="Times New Roman" w:cs="Times New Roman"/>
        <w:sz w:val="24"/>
        <w:szCs w:val="24"/>
      </w:rPr>
    </w:pPr>
    <w:r w:rsidRPr="00EF3C7F">
      <w:rPr>
        <w:rFonts w:ascii="Times New Roman" w:hAnsi="Times New Roman" w:cs="Times New Roman"/>
        <w:sz w:val="24"/>
        <w:szCs w:val="24"/>
      </w:rPr>
      <w:t>Running head: BANKS</w:t>
    </w:r>
    <w:r w:rsidRPr="00EF3C7F">
      <w:rPr>
        <w:rFonts w:ascii="Times New Roman" w:hAnsi="Times New Roman" w:cs="Times New Roman"/>
        <w:sz w:val="24"/>
        <w:szCs w:val="24"/>
      </w:rPr>
      <w:tab/>
    </w:r>
    <w:r w:rsidRPr="00EF3C7F">
      <w:rPr>
        <w:rFonts w:ascii="Times New Roman" w:hAnsi="Times New Roman" w:cs="Times New Roman"/>
        <w:sz w:val="24"/>
        <w:szCs w:val="24"/>
      </w:rPr>
      <w:tab/>
    </w:r>
    <w:sdt>
      <w:sdtPr>
        <w:rPr>
          <w:rFonts w:ascii="Times New Roman" w:hAnsi="Times New Roman" w:cs="Times New Roman"/>
          <w:sz w:val="24"/>
          <w:szCs w:val="24"/>
        </w:rPr>
        <w:id w:val="1675304957"/>
        <w:docPartObj>
          <w:docPartGallery w:val="Page Numbers (Top of Page)"/>
          <w:docPartUnique/>
        </w:docPartObj>
      </w:sdtPr>
      <w:sdtEndPr>
        <w:rPr>
          <w:noProof/>
        </w:rPr>
      </w:sdtEndPr>
      <w:sdtContent>
        <w:r w:rsidR="00BC268C" w:rsidRPr="00EF3C7F">
          <w:rPr>
            <w:rFonts w:ascii="Times New Roman" w:hAnsi="Times New Roman" w:cs="Times New Roman"/>
            <w:sz w:val="24"/>
            <w:szCs w:val="24"/>
          </w:rPr>
          <w:fldChar w:fldCharType="begin"/>
        </w:r>
        <w:r w:rsidRPr="00EF3C7F">
          <w:rPr>
            <w:rFonts w:ascii="Times New Roman" w:hAnsi="Times New Roman" w:cs="Times New Roman"/>
            <w:sz w:val="24"/>
            <w:szCs w:val="24"/>
          </w:rPr>
          <w:instrText xml:space="preserve"> PAGE   \* MERGEFORMAT </w:instrText>
        </w:r>
        <w:r w:rsidR="00BC268C" w:rsidRPr="00EF3C7F">
          <w:rPr>
            <w:rFonts w:ascii="Times New Roman" w:hAnsi="Times New Roman" w:cs="Times New Roman"/>
            <w:sz w:val="24"/>
            <w:szCs w:val="24"/>
          </w:rPr>
          <w:fldChar w:fldCharType="separate"/>
        </w:r>
        <w:r w:rsidR="00366F07">
          <w:rPr>
            <w:rFonts w:ascii="Times New Roman" w:hAnsi="Times New Roman" w:cs="Times New Roman"/>
            <w:noProof/>
            <w:sz w:val="24"/>
            <w:szCs w:val="24"/>
          </w:rPr>
          <w:t>1</w:t>
        </w:r>
        <w:r w:rsidR="00BC268C" w:rsidRPr="00EF3C7F">
          <w:rPr>
            <w:rFonts w:ascii="Times New Roman" w:hAnsi="Times New Roman" w:cs="Times New Roman"/>
            <w:noProof/>
            <w:sz w:val="24"/>
            <w:szCs w:val="24"/>
          </w:rPr>
          <w:fldChar w:fldCharType="end"/>
        </w:r>
      </w:sdtContent>
    </w:sdt>
  </w:p>
  <w:p w:rsidR="00EF3C7F" w:rsidRDefault="00EF3C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42077C"/>
    <w:multiLevelType w:val="hybridMultilevel"/>
    <w:tmpl w:val="9E325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E51123"/>
    <w:rsid w:val="000201A4"/>
    <w:rsid w:val="000702EE"/>
    <w:rsid w:val="00083295"/>
    <w:rsid w:val="000B4AB0"/>
    <w:rsid w:val="000B5484"/>
    <w:rsid w:val="000D679B"/>
    <w:rsid w:val="000F0040"/>
    <w:rsid w:val="001125BF"/>
    <w:rsid w:val="00136038"/>
    <w:rsid w:val="001515A0"/>
    <w:rsid w:val="001800EF"/>
    <w:rsid w:val="001A3B9F"/>
    <w:rsid w:val="00263C16"/>
    <w:rsid w:val="002E3C0C"/>
    <w:rsid w:val="002E57B7"/>
    <w:rsid w:val="00320270"/>
    <w:rsid w:val="00337571"/>
    <w:rsid w:val="00366F07"/>
    <w:rsid w:val="00374D67"/>
    <w:rsid w:val="003857A1"/>
    <w:rsid w:val="0039025C"/>
    <w:rsid w:val="004C066A"/>
    <w:rsid w:val="004D3706"/>
    <w:rsid w:val="004F6F78"/>
    <w:rsid w:val="005226A7"/>
    <w:rsid w:val="00536B0B"/>
    <w:rsid w:val="00537C89"/>
    <w:rsid w:val="005B6812"/>
    <w:rsid w:val="005F7367"/>
    <w:rsid w:val="006044D0"/>
    <w:rsid w:val="00630207"/>
    <w:rsid w:val="00634BA2"/>
    <w:rsid w:val="00634DEA"/>
    <w:rsid w:val="00666AFE"/>
    <w:rsid w:val="006D3A9F"/>
    <w:rsid w:val="00752FD4"/>
    <w:rsid w:val="007572EB"/>
    <w:rsid w:val="00786EAE"/>
    <w:rsid w:val="007F6548"/>
    <w:rsid w:val="008378C0"/>
    <w:rsid w:val="00866A9A"/>
    <w:rsid w:val="008A2886"/>
    <w:rsid w:val="008A39FC"/>
    <w:rsid w:val="008B0AEC"/>
    <w:rsid w:val="008D0A85"/>
    <w:rsid w:val="009302B1"/>
    <w:rsid w:val="00961C53"/>
    <w:rsid w:val="00983C84"/>
    <w:rsid w:val="009A3C4A"/>
    <w:rsid w:val="00A02E34"/>
    <w:rsid w:val="00A11360"/>
    <w:rsid w:val="00A27E7E"/>
    <w:rsid w:val="00A66B2B"/>
    <w:rsid w:val="00A96F56"/>
    <w:rsid w:val="00AB2DDA"/>
    <w:rsid w:val="00AE5F04"/>
    <w:rsid w:val="00B6725D"/>
    <w:rsid w:val="00B67471"/>
    <w:rsid w:val="00B875DD"/>
    <w:rsid w:val="00BC268C"/>
    <w:rsid w:val="00BE7144"/>
    <w:rsid w:val="00BF7F38"/>
    <w:rsid w:val="00C45474"/>
    <w:rsid w:val="00C56360"/>
    <w:rsid w:val="00C604F1"/>
    <w:rsid w:val="00C73EBF"/>
    <w:rsid w:val="00D77C71"/>
    <w:rsid w:val="00D869EB"/>
    <w:rsid w:val="00E17D8E"/>
    <w:rsid w:val="00E428EB"/>
    <w:rsid w:val="00E476C1"/>
    <w:rsid w:val="00E51123"/>
    <w:rsid w:val="00E523FF"/>
    <w:rsid w:val="00EA416F"/>
    <w:rsid w:val="00EA5859"/>
    <w:rsid w:val="00EB0DE1"/>
    <w:rsid w:val="00EF3C7F"/>
    <w:rsid w:val="00F13966"/>
    <w:rsid w:val="00F6219A"/>
    <w:rsid w:val="00F73AEF"/>
    <w:rsid w:val="00FD01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6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25C"/>
    <w:pPr>
      <w:ind w:left="720"/>
      <w:contextualSpacing/>
    </w:pPr>
  </w:style>
  <w:style w:type="paragraph" w:styleId="Header">
    <w:name w:val="header"/>
    <w:basedOn w:val="Normal"/>
    <w:link w:val="HeaderChar"/>
    <w:uiPriority w:val="99"/>
    <w:unhideWhenUsed/>
    <w:rsid w:val="00EF3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C7F"/>
  </w:style>
  <w:style w:type="paragraph" w:styleId="Footer">
    <w:name w:val="footer"/>
    <w:basedOn w:val="Normal"/>
    <w:link w:val="FooterChar"/>
    <w:uiPriority w:val="99"/>
    <w:unhideWhenUsed/>
    <w:rsid w:val="00EF3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C7F"/>
  </w:style>
  <w:style w:type="character" w:styleId="Hyperlink">
    <w:name w:val="Hyperlink"/>
    <w:basedOn w:val="DefaultParagraphFont"/>
    <w:uiPriority w:val="99"/>
    <w:unhideWhenUsed/>
    <w:rsid w:val="000201A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dic.windrosemedia.com/index.php?category=Quaterly+Banking+Profile" TargetMode="External"/><Relationship Id="rId3" Type="http://schemas.openxmlformats.org/officeDocument/2006/relationships/settings" Target="settings.xml"/><Relationship Id="rId7" Type="http://schemas.openxmlformats.org/officeDocument/2006/relationships/hyperlink" Target="https://www.fdic.gov/bank/analytical/quaterly/2020-vol14-3/fdic-v14n3-2q2020.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AbduAlqa</cp:lastModifiedBy>
  <cp:revision>3</cp:revision>
  <dcterms:created xsi:type="dcterms:W3CDTF">2020-09-15T11:32:00Z</dcterms:created>
  <dcterms:modified xsi:type="dcterms:W3CDTF">2020-09-15T11:33:00Z</dcterms:modified>
</cp:coreProperties>
</file>